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759" w:rsidRPr="00AB2F99" w:rsidRDefault="00907759" w:rsidP="009077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AB2F99">
        <w:rPr>
          <w:noProof/>
          <w:lang w:eastAsia="sr-Latn-RS"/>
        </w:rPr>
        <w:drawing>
          <wp:anchor distT="0" distB="0" distL="114300" distR="114300" simplePos="0" relativeHeight="251659264" behindDoc="1" locked="0" layoutInCell="1" allowOverlap="1" wp14:anchorId="49ED1EA0" wp14:editId="28BCC521">
            <wp:simplePos x="0" y="0"/>
            <wp:positionH relativeFrom="column">
              <wp:posOffset>76200</wp:posOffset>
            </wp:positionH>
            <wp:positionV relativeFrom="paragraph">
              <wp:posOffset>-638175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07759" w:rsidRPr="00AB2F99" w:rsidRDefault="00907759" w:rsidP="009077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7759" w:rsidRPr="00246E6D" w:rsidRDefault="00907759" w:rsidP="00907759">
      <w:pPr>
        <w:spacing w:after="0" w:line="240" w:lineRule="auto"/>
        <w:rPr>
          <w:rFonts w:eastAsia="Times New Roman" w:cs="Times New Roman"/>
          <w:bCs/>
          <w:i/>
          <w:color w:val="FF00FF"/>
          <w:sz w:val="48"/>
          <w:szCs w:val="48"/>
        </w:rPr>
      </w:pPr>
      <w:r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</w:rPr>
        <w:t>Sreda 19.avgust</w:t>
      </w:r>
      <w:r w:rsidRPr="00AB2F99"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  <w:lang w:val="sr-Latn-CS"/>
        </w:rPr>
        <w:t xml:space="preserve"> 2015.</w:t>
      </w:r>
    </w:p>
    <w:p w:rsidR="00D0215F" w:rsidRDefault="00D0215F" w:rsidP="00297111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4"/>
          <w:szCs w:val="24"/>
        </w:rPr>
      </w:pPr>
    </w:p>
    <w:p w:rsidR="00D0215F" w:rsidRPr="00D0215F" w:rsidRDefault="00D0215F" w:rsidP="002B6841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>„Tehnološki viškovi“: I dalje po starom?</w:t>
      </w:r>
    </w:p>
    <w:p w:rsidR="00D0215F" w:rsidRPr="00D0215F" w:rsidRDefault="00D0215F" w:rsidP="002B6841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4"/>
          <w:szCs w:val="24"/>
        </w:rPr>
      </w:pPr>
    </w:p>
    <w:p w:rsidR="00D0215F" w:rsidRPr="00D0215F" w:rsidRDefault="00691CEF" w:rsidP="00D0215F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  <w:lang w:eastAsia="sr-Latn-RS"/>
        </w:rPr>
        <w:drawing>
          <wp:anchor distT="0" distB="0" distL="114300" distR="114300" simplePos="0" relativeHeight="251671552" behindDoc="1" locked="0" layoutInCell="1" allowOverlap="1" wp14:anchorId="59435AAE" wp14:editId="07FAAE1D">
            <wp:simplePos x="0" y="0"/>
            <wp:positionH relativeFrom="column">
              <wp:posOffset>0</wp:posOffset>
            </wp:positionH>
            <wp:positionV relativeFrom="paragraph">
              <wp:posOffset>377825</wp:posOffset>
            </wp:positionV>
            <wp:extent cx="208597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501" y="21455"/>
                <wp:lineTo x="21501" y="0"/>
                <wp:lineTo x="0" y="0"/>
              </wp:wrapPolygon>
            </wp:wrapTight>
            <wp:docPr id="7" name="Picture 7" descr="C:\Users\Zdravko\Pictures\NSPRV 3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dravko\Pictures\NSPRV 3 - Copy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15F" w:rsidRPr="00D0215F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4"/>
          <w:szCs w:val="24"/>
        </w:rPr>
        <w:t xml:space="preserve">    </w:t>
      </w:r>
      <w:r w:rsidR="00D0215F"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 xml:space="preserve">     </w:t>
      </w:r>
      <w:r w:rsid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„</w:t>
      </w:r>
      <w:r w:rsidR="00D0215F"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Svi zaposleni u prosveti i oni koji reflektuju da jednog dana nađu uhlebljenje u ovoj delatnosti sa pažnjom su pratili javnu raspravu oko izmena i dopuna „krovnog zakona“ (Zakona o osnovama sistema obrazovanja i vaspitanja) u nadi da će se u ovom, za prosvetu temeljnom zakonu naći i odredbe koje će omogućiti nova zapošljavanja, stimulativne otpremnine, ukrupnjavanje normi i sve ono što su ministar školski i njegovi najbliži saradnici mesecima iznosili u javnost. Nažalost, „tresla se gora – rodio se miš“, ništa spektakularno nije se desilo, jer je i javna rasprava nalik putujućem cirkusu, kao i sve ono što se dešavalo oko „porođajnih muka“ Zakona o izmenama i dopunama Zakona o osnovama sistema obrazovanja i vaspitanja u konačnici svedena na usvajanje jednog novog člana, tačnije dva člana koje je predložila 18. jula Vlada, a koje je 01. avgusta u danu za glasanje, u paketu od tri „školska zakona“ usvojila Narodna Skupština</w:t>
      </w:r>
      <w:r w:rsid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“ rekao je Hadži Zdravko M. Kovač, generalni sekretar NSPRV</w:t>
      </w:r>
      <w:r w:rsidR="00D0215F"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.</w:t>
      </w:r>
    </w:p>
    <w:p w:rsidR="00D0215F" w:rsidRPr="00D0215F" w:rsidRDefault="00D0215F" w:rsidP="00D0215F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</w:pPr>
      <w:r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„</w:t>
      </w:r>
      <w:r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Na ovaj način, Ministarstvo prosvete i Vlada Republike Srbije su još jednom obmanuli (čitaj: prevarili) prosvetne radnike, a podsmehu izložili sindikalne lidere sa kojima su postigli čvrste (kao vrbov klin) usmene dogovore, pa čak i pisani Sporazum, koji su trebali omogućiti veća prava zaposlenih sa Liste za preuzimanje i neposrednu primenu „teško porođenog“ kolektivnog ugovora (Posebnog kolektivnog ugovora za zaposlene u osnovnim i srednjim školama i domovima učenika), kao i neposredno ispunjenje štrajkačkih zahteva koji su još u novembru prošle godine Ministarstvu i Vladi isporučili reprezentativni sindikati i koji su ispunjeni (navodno) potpisivanjem Sporazuma koji su potpisala sva četiri sindikata</w:t>
      </w:r>
      <w:r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“ kaže Kovač</w:t>
      </w:r>
      <w:r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 xml:space="preserve">. </w:t>
      </w:r>
    </w:p>
    <w:p w:rsidR="00D0215F" w:rsidRDefault="00D0215F" w:rsidP="00D0215F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</w:pPr>
      <w:r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„</w:t>
      </w:r>
      <w:r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Tako je ovih dana faktički okončan „najduži štrajk u istoriji srpske prosvete“ i to potpunim fijaskom, jer nijedan od štrajkačkih zahteva nije ispunjen (niti su zaposleni u prosveti materijalno obeštećeni, a niti im je povećana sigurnost radnog mesta i omogućeno da imaju pun radni angažman, i naravno, za to punu zaradu (sutra i punu penziju)). Tako su svi dogovori Ministarstva i radnih grupa postignuti još krajem prošle kalendarske godine „pali su u vodu“, pa čak nije ispunjen ni onaj minimalni zahtev da Lista za preuzimanje bude jedinstvena makar za teritoriju školske uprave, pošto je ona i dalje samo formalno utvrđena na nivou školske uprave, ali se preuzimanje primenjuje samo na nivou jedinice lokalne samouprave. I tako, čak i malo otškrinuta vrata rešenjima potpisanim u PKU ostaju neprimenjiva, jer sve odredbe PKU, koje su u suprotnosti sa Zakonom su po Zakonu o radu nevažeće i nemoguće je primeniti PKU, a kamoli usmene preporuke ministra, ako nemaju utemeljenje u Zakonu</w:t>
      </w:r>
      <w:r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 xml:space="preserve">“ tvrdi Zdravko </w:t>
      </w:r>
      <w:r w:rsidRPr="00D0215F"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  <w:t>Kovač, generalni sekretar NSPRV.</w:t>
      </w:r>
    </w:p>
    <w:p w:rsidR="00D0215F" w:rsidRPr="002B6841" w:rsidRDefault="00D0215F" w:rsidP="002B6841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00"/>
          <w:kern w:val="36"/>
          <w:sz w:val="24"/>
          <w:szCs w:val="24"/>
        </w:rPr>
      </w:pPr>
    </w:p>
    <w:p w:rsidR="00297111" w:rsidRPr="00122789" w:rsidRDefault="00297111" w:rsidP="006D74CB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>„Tehnološki viškovi“ transparentniji</w:t>
      </w:r>
      <w:r w:rsidR="00122789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>?</w:t>
      </w:r>
    </w:p>
    <w:p w:rsidR="00297111" w:rsidRPr="00297111" w:rsidRDefault="00297111" w:rsidP="006D74CB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</w:p>
    <w:p w:rsidR="00297111" w:rsidRDefault="00297111" w:rsidP="0029711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 w:rsidRPr="00297111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lastRenderedPageBreak/>
        <w:tab/>
        <w:t>Odredbama Posebnog kolektivnog ugovora propisano je da pre početka školske godine direktori škola dostavljaju liste zaposlenih za čijim radom je prestala potreba u potpunosti ili delimično (tehnološki višak). Ove liste pored direktora overavaju predstavnici sindikata. Ove odredbe su rezultat dogovora sa reprezentativnim sindikatima i jedina svrha ovih lista je da se omogući prednost zaposlenima za čijim radom je prestala potreba prilikom popunjavanja upražnjenih mesta u drugim školama.</w:t>
      </w:r>
    </w:p>
    <w:p w:rsidR="00297111" w:rsidRDefault="00297111" w:rsidP="0029711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ab/>
      </w:r>
      <w:r w:rsidRPr="00297111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Informacije o tehnološkim viškovima se dostavljaju ažuriranjem kadrovskih podataka u centralnoj bazi zaposlenih novog informacionog sistema, a istog trena kada ih škola unese nalaze se u tabelama koje slede.</w:t>
      </w:r>
      <w:r w:rsidRPr="00297111">
        <w:rPr>
          <w:noProof/>
        </w:rPr>
        <w:t xml:space="preserve">  </w:t>
      </w:r>
      <w:r w:rsidRPr="00297111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Liste tehnoloških viškova objavljene su na  linku</w:t>
      </w:r>
      <w:r w:rsidRPr="00297111">
        <w:rPr>
          <w:noProof/>
        </w:rPr>
        <w:t xml:space="preserve"> </w:t>
      </w:r>
      <w:r w:rsidRPr="00297111">
        <w:rPr>
          <w:rFonts w:ascii="Times New Roman" w:hAnsi="Times New Roman" w:cs="Times New Roman"/>
          <w:noProof/>
          <w:sz w:val="24"/>
        </w:rPr>
        <w:t xml:space="preserve"> Ministarstva </w:t>
      </w:r>
      <w:hyperlink r:id="rId9" w:history="1">
        <w:r w:rsidRPr="00297111">
          <w:rPr>
            <w:rStyle w:val="Hyperlink"/>
            <w:rFonts w:ascii="Times New Roman" w:eastAsia="Times New Roman" w:hAnsi="Times New Roman" w:cs="Times New Roman"/>
            <w:bCs/>
            <w:noProof/>
            <w:kern w:val="36"/>
            <w:sz w:val="24"/>
            <w:szCs w:val="24"/>
          </w:rPr>
          <w:t>http://skole.mpn.gov.rs/tehviskovi/</w:t>
        </w:r>
      </w:hyperlink>
      <w:r w:rsidRPr="00297111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</w:t>
      </w:r>
    </w:p>
    <w:p w:rsidR="00680AAE" w:rsidRDefault="00680AAE" w:rsidP="0029711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</w:p>
    <w:p w:rsidR="00D0215F" w:rsidRPr="00D0215F" w:rsidRDefault="00D0215F" w:rsidP="00E67555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4"/>
        </w:rPr>
      </w:pPr>
      <w:r w:rsidRPr="00D0215F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 xml:space="preserve">U penziju po sopstvenoj volji </w:t>
      </w:r>
      <w:r w:rsidRPr="00D0215F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4"/>
        </w:rPr>
        <w:t xml:space="preserve"> </w:t>
      </w:r>
    </w:p>
    <w:p w:rsidR="00D0215F" w:rsidRPr="00D0215F" w:rsidRDefault="00D0215F" w:rsidP="00E6755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</w:p>
    <w:p w:rsidR="00D0215F" w:rsidRDefault="00691CEF" w:rsidP="00E6755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  <w:lang w:eastAsia="sr-Latn-RS"/>
        </w:rPr>
        <w:drawing>
          <wp:anchor distT="0" distB="0" distL="114300" distR="114300" simplePos="0" relativeHeight="251672576" behindDoc="0" locked="0" layoutInCell="1" allowOverlap="1" wp14:anchorId="364918E6" wp14:editId="2D4D10BD">
            <wp:simplePos x="0" y="0"/>
            <wp:positionH relativeFrom="column">
              <wp:posOffset>3409950</wp:posOffset>
            </wp:positionH>
            <wp:positionV relativeFrom="paragraph">
              <wp:posOffset>245110</wp:posOffset>
            </wp:positionV>
            <wp:extent cx="2461260" cy="1657350"/>
            <wp:effectExtent l="0" t="0" r="0" b="0"/>
            <wp:wrapSquare wrapText="bothSides"/>
            <wp:docPr id="9" name="Picture 9" descr="C:\Users\Zdravko\Pictures\Penzije-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dravko\Pictures\Penzije-478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15F"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        </w:t>
      </w:r>
      <w:r w:rsid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„</w:t>
      </w:r>
      <w:r w:rsidR="00D0215F"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Od donošenja novog (aktuelnog) „krovnog zakona“ (Zakona o osnvama sistema obrazovanja i vaspitanja) 2009. i njegovog „popravljanja“ 2011. i 2013. godine, a pogotovu u postupku donošenja izmena i dopuna koje su stupile na snagu 2013.g., NSPRV i potpisnik ovih redova su ukazivali na nekoliko neustavnih odredbi ovog, za prosvetu temeljnog zakona koji je kao lex specialis, umesto da poveća, smanjivao prava data u Ustavu, Zakonu o radu, Zakonu o PIO i drugim zakonima i kao dokaz toga navodio član 144. ovog Zakona, koji je u stavu 2. imperativno nalagao zaposlenome odlazak u penziju kada ispuni jedan od dva uslova, čime ih je doveo u poziciju ustavne nejednakosti sa ostalim zaposlenima koji su mogli da rade do propisane dobne granice (65 godina) i koji ih je izložio diskriminaciji, ali i trajnom novčnom kažnjavanju iznosom penzije koja je, od 01. januara, umanjivana za 0,34% mesečno, koliko iznose tzv. aktuarski penali</w:t>
      </w:r>
      <w:r w:rsid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“</w:t>
      </w:r>
      <w:r w:rsidR="00D0215F" w:rsidRPr="00D0215F">
        <w:t xml:space="preserve"> </w:t>
      </w:r>
      <w:r w:rsidR="00D0215F"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rekao je Hadži Zdravko M. Kovač, generalni sekretar NSPRV.</w:t>
      </w:r>
      <w:r w:rsid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</w:t>
      </w:r>
    </w:p>
    <w:p w:rsidR="00D0215F" w:rsidRPr="00D0215F" w:rsidRDefault="00D0215F" w:rsidP="00E6755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ab/>
        <w:t>„</w:t>
      </w:r>
      <w:r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Na ovu nelogičnost smo ukazivali u svom ovom periodu i od prethodne tri vlade i više ministara finansija zahtevali da se ova odredba briše iz ZOSOV i da se na zaposlene nastavnike, vaspitače i stručne saradnike primenjuje Zakon kao i na ostale građane. Tim  pre što su pre oko godinu dana sličnu odredbu uspeli promeniti i zaposleni u pravosuđu, ali zaposleni u prosveti morali su čekati do 01. avgusta, kada su donete nove izmene i dopune „krovnog zakona“</w:t>
      </w: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, kaže Kovač</w:t>
      </w:r>
    </w:p>
    <w:p w:rsidR="00D0215F" w:rsidRPr="00E67555" w:rsidRDefault="00D0215F" w:rsidP="00E6755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</w:p>
    <w:p w:rsidR="00D0215F" w:rsidRPr="00D0215F" w:rsidRDefault="00D0215F" w:rsidP="00D0215F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</w:pPr>
      <w:r w:rsidRPr="00D0215F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>U Vovodini 1.163 nastavnika višak</w:t>
      </w:r>
    </w:p>
    <w:p w:rsidR="00D0215F" w:rsidRDefault="00D0215F" w:rsidP="0029711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</w:p>
    <w:p w:rsidR="00D0215F" w:rsidRDefault="00D0215F" w:rsidP="00D021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ab/>
      </w:r>
      <w:r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Prema poslednjim dostupnim podacima u vojvođanskim osnonvnim i srednjim školama, kao višak su iskazana 1.163 nastavnika (658 u osnovnim i 505 u srednjim školama). Najveći višak iskazan je u Južnobačkom okrugu – 316 zaposlenih, u Srednjebanatskom – 163, u Južnobanatskom – 192, Zapadnobačkom – 188, Sremskom – 153, Severnobanatskom – 88, a u Severnobačkom – 63 zaposlena. Kako liste nisu konačne, sa novim informacijama izaćemo sledećih dana, a prema informacijama iz školskih uprava obilazak terena i berze zaposlenih kreću od ponedeljka, 24. avgusta. Dakle, opet „kasno Marko na Kosovo stiže“. I tako, izgleda da će </w:t>
      </w:r>
      <w:r w:rsidRPr="00D0215F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lastRenderedPageBreak/>
        <w:t>Fond za otpremnine ostati netaknut, a da će se broj zaposlenih sa umanjenom normom i dalje povećavati.</w:t>
      </w:r>
    </w:p>
    <w:p w:rsidR="00D0215F" w:rsidRDefault="00D0215F" w:rsidP="00D0215F">
      <w:pPr>
        <w:spacing w:after="0" w:line="240" w:lineRule="auto"/>
        <w:jc w:val="both"/>
      </w:pPr>
    </w:p>
    <w:p w:rsidR="00680AAE" w:rsidRPr="00122789" w:rsidRDefault="00680AAE" w:rsidP="00680AA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>Sastanak sindikata, školskih uprava</w:t>
      </w:r>
    </w:p>
    <w:p w:rsidR="00680AAE" w:rsidRPr="00122789" w:rsidRDefault="00680AAE" w:rsidP="00680AA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>i Ministarstva o ceni usluga</w:t>
      </w:r>
      <w:r w:rsidR="00BC6310" w:rsidRPr="00122789">
        <w:rPr>
          <w:rFonts w:ascii="Times New Roman" w:eastAsia="Times New Roman" w:hAnsi="Times New Roman" w:cs="Times New Roman"/>
          <w:b/>
          <w:bCs/>
          <w:noProof/>
          <w:color w:val="0000CC"/>
          <w:kern w:val="36"/>
          <w:sz w:val="28"/>
          <w:szCs w:val="24"/>
        </w:rPr>
        <w:t xml:space="preserve"> i viškovima</w:t>
      </w:r>
    </w:p>
    <w:p w:rsidR="00680AAE" w:rsidRPr="00680AAE" w:rsidRDefault="00680AAE" w:rsidP="00680AA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ab/>
      </w:r>
    </w:p>
    <w:p w:rsidR="00680AAE" w:rsidRPr="00680AAE" w:rsidRDefault="00680AAE" w:rsidP="00680AA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</w:pPr>
      <w:r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ab/>
      </w:r>
      <w:r w:rsidR="00BC6310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Sutra </w:t>
      </w:r>
      <w:r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u četvrtak, 20. avgusta 2015. godine, u beogradskoj Palati "Srbija"  </w:t>
      </w:r>
      <w:r w:rsidR="00BC6310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održaće se sastanak predsednika </w:t>
      </w:r>
      <w:r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reprezentativnih sindikata prosvetnih r</w:t>
      </w:r>
      <w:r w:rsidR="00BC6310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adnika i i rukovodioci školskih uprava. Sastanku će prisustvovati i</w:t>
      </w:r>
      <w:r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zaposleni za finansijsko-materijalne poslove u školskim upravama i predstavnici Ministarstva prosvete, nauke i tehnološkog razvoja.</w:t>
      </w:r>
    </w:p>
    <w:p w:rsidR="00680AAE" w:rsidRPr="00680AAE" w:rsidRDefault="00BC6310" w:rsidP="00680AA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ab/>
        <w:t xml:space="preserve">Teme  su sledeće: </w:t>
      </w:r>
      <w:r w:rsidR="00680AAE"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CENUS</w:t>
      </w: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za osnovne i srednje škole;  liste tehnološkoih viškova;  besplatni udžbenici;  bezbednost u saobraćaju; </w:t>
      </w:r>
      <w:r w:rsidR="00680AAE"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 informacija o novim pravilnici</w:t>
      </w: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ma; </w:t>
      </w:r>
      <w:r w:rsidR="00680AAE"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priprema za završni ispit i projekat besplatnih udžbenika za školsku 2016/2017. g</w:t>
      </w:r>
      <w:r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>odinu i  dr</w:t>
      </w:r>
      <w:r w:rsidR="00680AAE" w:rsidRPr="00680AAE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</w:rPr>
        <w:t xml:space="preserve">. </w:t>
      </w:r>
    </w:p>
    <w:p w:rsidR="00563681" w:rsidRDefault="00563681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563681" w:rsidRPr="00122789" w:rsidRDefault="00680AAE" w:rsidP="00563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RTV: </w:t>
      </w:r>
      <w:r w:rsidR="00563681"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U Vojvodini višak preko hiljadu prosvetara</w:t>
      </w:r>
      <w:r w:rsid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!</w:t>
      </w:r>
    </w:p>
    <w:p w:rsidR="00680AAE" w:rsidRDefault="00680AAE" w:rsidP="005636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</w:p>
    <w:p w:rsidR="00680AAE" w:rsidRDefault="00122789" w:rsidP="005636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62336" behindDoc="0" locked="0" layoutInCell="1" allowOverlap="1" wp14:anchorId="36A5240A" wp14:editId="78645EEF">
            <wp:simplePos x="0" y="0"/>
            <wp:positionH relativeFrom="column">
              <wp:posOffset>3705225</wp:posOffset>
            </wp:positionH>
            <wp:positionV relativeFrom="paragraph">
              <wp:posOffset>257810</wp:posOffset>
            </wp:positionV>
            <wp:extent cx="2247900" cy="1123950"/>
            <wp:effectExtent l="0" t="0" r="0" b="0"/>
            <wp:wrapSquare wrapText="bothSides"/>
            <wp:docPr id="2" name="Picture 2" descr="ucionica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cionica 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A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ab/>
        <w:t>“</w:t>
      </w:r>
      <w:r w:rsidR="00563681" w:rsidRP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Prema podacima Ministarstva prosvete u vojvođanskim osnovnim i srednjim školama tehnološki višak trenutno čini 1.163 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zaposlenih kao nastavno osoblje” prenosi RTV.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Ministarstvo je na svojem portalu objavilo listu zaposlenih za čijim radom je prestala potreba, a koju popunjavaju same škole.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Prema tim podacima, u osnovnim školama u Vojvodini 685 zasposlenih koji čine nastavno osoblje je višak, dok je u srednjim školama to slučaj sa 505 njih.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Posmatrajući po okruzima, najveći višak iskazan je u Južnobačkom okrugu i to od 316 zaposlenih. U Srednjebanatskom okrugu je to slučaj sa 163 zaposlena, u Južnobanatskom sa 192, Zapadnobačkom 188, Sremskom 153, Severnobanatskom 88, dok je u Severnobačkom okrugu višak 63 zaposlenih.</w:t>
      </w:r>
    </w:p>
    <w:p w:rsidR="00563681" w:rsidRDefault="00680AAE" w:rsidP="005636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portalu resornog ministarstva se objašnjava da je odredbama Posebnog kolektivnog ugovora propisano da pre početka školske godine, a najkasnije do sredine avgusta direktori škola dostavljaju liste zaposlenih za čijim radom je prestala potreba u potpunosti ili delimično.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Kako se dodaje, te odredbe su rezultat dogovora sa reprezentativnim sindikatima i jedina svrha lista je da se omogući prednost zaposlenima za čijim radom je prestala potreba prilikom popunjavanja upražnjenih mesta u drugim školama.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Liste služe da bi direktori škola u kojima se otvori mesto znali da postoje raspoloživi kadrovi, ali i pojedincima i sindikatima kako bi imali osnov da provere da li su njihova prava ispoštovana.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Škole su u obavezi da sve informacije o kadrovskim promenama redovno ažuriraju kroz novi informacioni sistem, a Ministarstvo podatke objavljuje na svojem portalu.</w:t>
      </w:r>
    </w:p>
    <w:p w:rsidR="00680AAE" w:rsidRPr="00563681" w:rsidRDefault="00680AAE" w:rsidP="005636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563681" w:rsidRPr="00122789" w:rsidRDefault="00122789" w:rsidP="00680A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USPRS: O</w:t>
      </w:r>
      <w:r w:rsidR="00563681"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čekujemo i listu potreba</w:t>
      </w:r>
    </w:p>
    <w:p w:rsidR="00122789" w:rsidRDefault="00680AAE" w:rsidP="005636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</w:p>
    <w:p w:rsidR="00563681" w:rsidRPr="00563681" w:rsidRDefault="00122789" w:rsidP="005636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 liste Ministarstva prosvete o zaposlenima za čijim radom je prestala potreba u potpunosti ili delimično saznaćemo gde će zaista ljudi ostati bez časova, izjavila je danas predsednica Unije sindikata prosvetnih radnika Srbije Jasna Janković ističući da se sada očekuje izrada i liste potreba.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"Očekujemo i drugu listu - listu potreba. Trebalo bi da sada direktori naprave i presek koji su im kadrovi potrebni", rekla je Janković Tanjugu.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Ona smatra da je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objavljena lista "prvi presek", a da će se podaci menjati i to "na gore", jer nisu sve škole dostavile liste do 15. avgusta, kako je bilo planirano.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Janković je izrazila uverenje da će za sedam do deset dana biti poznat pravi broj onih koji nemaju dovoljan fond časova, kao i broj potrebnih potrebnih radnika.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"Želimo u novu školsku godinu da uđemo sa jasnom slikom, da tačno znamo koliko nas ima, koliko ljudi je višak i da pokušamo na pravi način da rešimo problem u narednoj školskoj godini", rekla je Janković.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Ona je istakla da se obe liste prave u dogovoru sa sindikatima, koji su insistirali na transparentnosti, jer su sindikati godinama zamerali upravo to što niko nije znao koliki je broj tehnoloških viškova, odnosno u kojim školama postoji potreba za određenim profilom.</w:t>
      </w:r>
      <w:r w:rsid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563681" w:rsidRPr="0056368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"Svi smo bili u velikom problemu i Ministarstvo je shvatilo da bez pravog prebrojavanja ne možemo rešiti probleme, koji su nagomilavani godinama", rekla je Janković.</w:t>
      </w:r>
    </w:p>
    <w:p w:rsidR="00B37921" w:rsidRDefault="00B37921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122789" w:rsidRPr="00122789" w:rsidRDefault="00691CEF" w:rsidP="00122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1CEF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Šuvakov</w:t>
      </w: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: </w:t>
      </w:r>
      <w:r w:rsidR="00122789"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Za nauku 100 miliona evra</w:t>
      </w:r>
    </w:p>
    <w:p w:rsidR="00122789" w:rsidRDefault="00122789" w:rsidP="001227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122789" w:rsidRDefault="00122789" w:rsidP="001227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70528" behindDoc="0" locked="0" layoutInCell="1" allowOverlap="1" wp14:anchorId="679DA6D4" wp14:editId="2615FDF1">
            <wp:simplePos x="0" y="0"/>
            <wp:positionH relativeFrom="column">
              <wp:posOffset>3952875</wp:posOffset>
            </wp:positionH>
            <wp:positionV relativeFrom="paragraph">
              <wp:posOffset>265430</wp:posOffset>
            </wp:positionV>
            <wp:extent cx="1943735" cy="1247775"/>
            <wp:effectExtent l="0" t="0" r="0" b="9525"/>
            <wp:wrapSquare wrapText="bothSides"/>
            <wp:docPr id="10" name="Picture 10" descr=" Dr Milovan Šuvakov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Dr Milovan Šuvakov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3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  <w:t xml:space="preserve">Ministar </w:t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Srđan Verbić pozvao je naučnike da sami kažu u šta bi želeli da se u nauci ulaže, gde nedostaje prostora, gde opreme, kome je potrebno renoviranje zgrade i koliko bi sve to koštalo. Na raspolaganju će imati najmanje 50, pa čak i do 100 miliona evra, a pojedinačna vrednost projekta treba da bude veća od milion evra! Minulog vikenda objavljeni su i detaljni uslovi javnog poziva Ministarstva prosvete za prikupljanje predloga projekata za revitalizaciju i razvoj istraživanja i obrazovanja u javnom sektoru.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Novac koji će naučnicima biti na raspolaganju je iz kredita Evropske investicione banke uzetog još 2010. godine. Veliki deo, od oko 50 miliona evra, sada može da se uloži u nove projekte zahvaljujući tome što je ministar Verbić odustao od gradnje skupocenog zdanja Centra za promociju nauke. Od tog projekta odustalo se i zbog toga što je cena gradnje i opreme od početnih deset, na krajnje netransparentan način, povećana na neverovatnih 65 miliona evra.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- Ovde se ne radi o dodatnom zaduživanju, već o realizaciji ratifikovanog ugovora o kreditu iz 2010. godine. Važno je da ta sredstva realizujemo, kako ne bismo plaćali penale - objašnjava za “Novosti” dr Milovan Šuvakov, pomoćnik ministra prosvete. 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- Nikada ranije se nije na ovako transparentan način odlučivalo o velikim investicijama u nauci. Planirano je finansiranje započetih ili potpuno novih infrastrukturnih projekata, a na akademskoj zajednici je da izađe sa predlozima opravdanih, održivih projekata od kojih ćemo kao društvo imati višedecenijsku korist.</w:t>
      </w:r>
    </w:p>
    <w:p w:rsidR="00122789" w:rsidRDefault="00122789" w:rsidP="001227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Rok za dostavljanje dokumentacije je 28 dana. Pored detaljnog projekta odnosno idejnog projekta za izvođačke radove potreban je i akcioni plan realizacije investicije, kao i elaborat koji sadrži razloge, održivost, rokove i analizu efekata predloženog ulaganja.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Naš sagovornik ukazuje na to da na konkursu mogu da učestvuju sve naučne i obrazovne institucije. Važno je da sve investicije budu u objekte i opremu koji će ostati javna svojina. Očekuje da se, između ostalih, na konkurs prijave mnogobrojne institucije koje imaju započete projekte, ali nisu imale sredstva da ih dovrše.</w:t>
      </w:r>
    </w:p>
    <w:p w:rsidR="00122789" w:rsidRDefault="00122789" w:rsidP="001227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  <w:t>Na</w:t>
      </w:r>
      <w:r w:rsidRPr="008B1CB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javni poziv mogu da se prijave fakulteti, instituti i druge naučne i obrazovne ustanove. Potrebno je da Ministarstvu prosvete dostave idejni projekat, ako je reč o infrastrukturi, kao i da investicija nije manja od milion evra. Stručna komisija Ministarstva prosvete odrediće projekte koji će biti finansirani.</w:t>
      </w:r>
    </w:p>
    <w:p w:rsidR="00122789" w:rsidRDefault="00122789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37921" w:rsidRPr="00122789" w:rsidRDefault="00B37921" w:rsidP="00B37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lastRenderedPageBreak/>
        <w:t>Ne gasiti nastavu na manjinskom jeziku</w:t>
      </w:r>
    </w:p>
    <w:p w:rsidR="00680AAE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80AAE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Poslanik Lige socijaldemokrata Vojvodine (LSV) u Skupštini Vojvodine Aleksandar Marton upozorio je na opasnost od gašenja nastave na manjinskim jezicima u Srbiji, te ocenio da rasprava o Zakonu o osnovama sistema obrazovanja i vaspitanja pokazuje da se nije dovoljno odmaklo u promenama svesti vlada u Beogradu.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Marton je u izjavi za RTV istakao da, ako se tom pitanju ne priđe ozbiljno, broj mladih koji odlaze na školovanje u matične zemlje će se povećati, a umesto dosadašnjeg odlaska na studije, to bi uskoro moglo obuhvatiti i srednje škole, pa i osnovne.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"Ako ne budu imali uverenje da će se njihovo dete kvalitetno školovati na svom maternjem jeziku u Srbiji, roditelji će decu slati u Mađarsku, Slovačku, Rumuniju ili Hrvatsku da se tamo bolje školuju", kazao je vojvođanski poslanik LSV.</w:t>
      </w:r>
    </w:p>
    <w:p w:rsidR="00680AAE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Marton je podsetio da se ministar Srđan Verbić tek nedavno sastao sa Koordinacijom nacionalnih saveta u Srbiji, iako je do tog susreta trebalo da dođe mnogo ranije.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"U tom slučaju bili bi izbegnuti neki od postojećih problema, pre svega oni koji se tiču dvojezične nastave. Očekujem da ministarstvo smogne snage, prizna greške u ovom segmentu zakona i pokuša da popravi predloženo rešenje jer ta dvojezičnost zapravo ne znači ono što vlast u Beogradu misli da znači. Time bi se istovremeno sprečilo gašenje nastave na manjinskom jeziku u punom kapacitetu", naveo je on.</w:t>
      </w:r>
    </w:p>
    <w:p w:rsidR="00B37921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Poslanik LSV u vojvođanskoj Skupštini je kazao i da se boji da gašenje nastave znači i početak nestanka pripadnika nacionalnih manjina u Vojvodini. On je dodao i da su aktuelna i prethodne vlade Srbije morale da se ugledaju na Pokrajinsku vladu, koja ima više iskustva, ali i da pitaju predstavnike nacionalnih zajednica za najbolje rešenje.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"Sve ovo bi bilo kršenje zakonodavstva i Ustava Srbije", upozorio je Marton.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 ocenio da su napravljeni i pomaci i kao primer naveo formiranje razreda za manje od 15 učenika i dozvoljen nastavak funkcionisanja manjih razreda, kojih u Vojvodini, prema njegovim rečima, sada ima i u većim sredinama.</w:t>
      </w:r>
    </w:p>
    <w:p w:rsidR="00122789" w:rsidRDefault="00122789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122789" w:rsidRPr="00385145" w:rsidRDefault="00122789" w:rsidP="00122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Žabaljski odlikaši nagrađeni letovanjem</w:t>
      </w:r>
    </w:p>
    <w:p w:rsidR="00122789" w:rsidRDefault="00122789" w:rsidP="001227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122789" w:rsidRDefault="00122789" w:rsidP="001227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Devedeset srednjoškolaca sa teritorije Opštine Žabalj, otputovalo je na besplatno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letovanje u Grčku.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Žabaljski srednjoškolci zaslužili su besplatno letovanje u grčkoj Paraliji besprekornim učenjem i prosekom 5,00. Pre četiri godine bilo ih je 37-oro a ove godine na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put je krenulo čak 90 odlikaša.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Troškove putovanja i smeštaja u Grčkoj, opština Žabalj obezbedila je štednjom. Naime, ventili za grejanje u svim opštinskim ustanovama tokom zimskih meseci bili su zavrnuti u poslepodnevnim satima i preko noći pa se na taj način, kako kažu, uštedelo i do milion i po dinara.</w:t>
      </w:r>
    </w:p>
    <w:p w:rsidR="008B1CB3" w:rsidRDefault="008B1CB3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Pr="00122789" w:rsidRDefault="00385145" w:rsidP="00385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Novosadske naučnice na briselskoj "Noći istraživača"</w:t>
      </w:r>
    </w:p>
    <w:p w:rsid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P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63360" behindDoc="0" locked="0" layoutInCell="1" allowOverlap="1" wp14:anchorId="19CED728" wp14:editId="2F20D121">
            <wp:simplePos x="0" y="0"/>
            <wp:positionH relativeFrom="column">
              <wp:posOffset>3524250</wp:posOffset>
            </wp:positionH>
            <wp:positionV relativeFrom="paragraph">
              <wp:posOffset>257175</wp:posOffset>
            </wp:positionV>
            <wp:extent cx="2409825" cy="1204595"/>
            <wp:effectExtent l="0" t="0" r="9525" b="0"/>
            <wp:wrapSquare wrapText="bothSides"/>
            <wp:docPr id="3" name="Picture 3" descr="http://www.rtv.rs/sr_lat/zivot/nauka-i-tehnologija/slike/2015/08/18/noc-istrazivaca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tv.rs/sr_lat/zivot/nauka-i-tehnologija/slike/2015/08/18/noc-istrazivaca-jpg_660x330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Šesta manifestacija "Noć istraživača" održaće se u petak 25. septembra, od 16 do 23 sata, u 10 gradova Srbije, a u Novom Sadu će program biti organizovan tržnom centru BIG, navodi se u saopštenju Prirodno-matematičkog fakulteta. Ove godine mafistacija proslavlja svoj desetogodišnji jubilej, a pod sloganom "Ta divna nauka" na velikoj svečanosti u Briselu 23. septembra će se okupiti učesnici "Noći istraživača" iz cele Evrope, koji će prikazati svoje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najzanimljivije naučne eksperimente i projekte.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"Novosadski univerzitet će predstavljati naše čuvene 'kuvarice' Marija Lesjak, Sanja Dožić i Jovana Francuz, doktori nauka sa Departmana za hemiju, biohemiju i zaštitu životne sredine na PMF-u. One će evropskoj publici prikazati svoju zanimljivu naučnu postavku pod nazivom 'Prozori budućnosti', stoji u saopštenju PMF-a.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Marija i Sanja nisu nepoznate novosadskoj puplici pošto su učestvovale na serijalu na RTV-u "Kad zazvoni" gde su u okviru svoje radionice "Naučna kuhinja" na originalan način otkrivale tajne hemijskih nauka.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"Noć istraživača" se održava svake godine širom Evrope i predstavlja javni događaj koji se odvija u čak 300 gradova poslednjeg petka u septembru, a cilj je da istraživače i istraživačke projekte prikaže široj publici.</w:t>
      </w:r>
    </w:p>
    <w:p w:rsidR="00385145" w:rsidRP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Manifestacija je finansirana od strane Evropske Unije u okviru "Marie Skłodowska-Curie" akcije, koja je vodeći program Europske unije za trening i razvoj karijere istraživača.</w:t>
      </w:r>
    </w:p>
    <w:p w:rsid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Pr="00122789" w:rsidRDefault="00385145" w:rsidP="00385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Novi Sad: Izrada đačkih i studentskih karata za gradski prevoz</w:t>
      </w:r>
    </w:p>
    <w:p w:rsid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Default="00385145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Javno gradsko saobraćajno preduzeće "Novi Sad" obavestilo je javnost da počinje sa prijemom zahteva za izradu godišnjih karata za gradski prevoz.</w:t>
      </w:r>
      <w:r w:rsidRPr="00385145">
        <w:t xml:space="preserve">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 četvrtak 20. avgusta mogu se predati zahtevi za izradu novih đačkih i studentskih pokaznih karata na svim kioscima u gradu gde se r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edovno prodaju mesečne markice.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Detaljnije informacije o potrebnoj dokumentaciji mogu se pronaći na sajtu </w:t>
      </w:r>
      <w:hyperlink r:id="rId15" w:history="1">
        <w:r w:rsidRPr="00B10BB8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www.gspns.rs</w:t>
        </w:r>
      </w:hyperlink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.</w:t>
      </w:r>
    </w:p>
    <w:p w:rsidR="00122789" w:rsidRDefault="00122789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Pr="00122789" w:rsidRDefault="00385145" w:rsidP="00385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Zrenjanin: Besplatne radionice plesa za osnovce</w:t>
      </w:r>
    </w:p>
    <w:p w:rsid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 bioskopskoj sali Mesne zajednice "Vel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jko Vlahović" u Zrenjaninu u ponedeljak  su  počele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besplatne radio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nice plesa namenjene osnovcima. Radionice vodi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baletski pedagog Branislava Bošnjak, a program podrazumeva osnove klasičnog i modernog baleta, pre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nosi portal ilovezrenjanin.com. Susreti  se održavaju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ponedeljkom, sredom i petkom, a grupe su podeljene po uzrastima: od 19 časova - dečaci i devojčice od 7 do 9 godina, od 20 časova - dečaci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i devojčice od 10 do 14 godina.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Pro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gram će trajati do 31. avgusta.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Svi zainteresovani mogu da se prijave putem telefona 061 646 42 11 i 023 562 812.</w:t>
      </w:r>
    </w:p>
    <w:p w:rsidR="00385145" w:rsidRDefault="00385145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Pr="00122789" w:rsidRDefault="00385145" w:rsidP="00385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Radionice pravljenja lampiona</w:t>
      </w:r>
    </w:p>
    <w:p w:rsid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85145" w:rsidRPr="00385145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Centar "Žil Vern" iz Novog Sada, u saradnji sa Student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skim kulturnim centrom, od 18.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do 21. avgusta organizuju besplatne radionice izrade ukrasnih lampiona. Radionice će se realizovati na "Brod Teatru" u periodu od 18 do 20 časova i otvorene su za sve zainteresovane.</w:t>
      </w:r>
    </w:p>
    <w:p w:rsidR="00385145" w:rsidRPr="00122789" w:rsidRDefault="00385145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Za izradu jednog jednostavnijeg lampiona potrebno je prisustvo na tri radionice dok je za malo komplikovanije lampione, potrebno pozvati u pomoć porodicu ili prijatelje i sa njima zajedno napraviti jedan veliki lampion u toku pet r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adionica, navode organizatori.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Radionice se organizuju u okviru ovogodišnjeg festivala svetla, muzike i lampi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ona „Žilvernovske iluminacije".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Manji lampioni će učestvovati u povorci lampiona dok će veliki činiti deo izložbe koje će se održati 26. septem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bra kao sastavni deo festivala.</w:t>
      </w:r>
      <w:r w:rsidRPr="00385145">
        <w:t xml:space="preserve">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"Brod Teatar" nalazi se na Beogradskom keju u Novom Sadu, pored mosta "Duga".</w:t>
      </w:r>
      <w:r w:rsidR="0012278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8514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Više informacija može se pronaći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na zvaničnoj Facebook stranici. </w:t>
      </w:r>
    </w:p>
    <w:p w:rsidR="00B37921" w:rsidRDefault="00B37921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</w:p>
    <w:p w:rsidR="00B37921" w:rsidRPr="00122789" w:rsidRDefault="00B37921" w:rsidP="00B379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color w:val="0000CC"/>
          <w:sz w:val="28"/>
          <w:lang w:val="en-US"/>
        </w:rPr>
      </w:pPr>
      <w:r w:rsidRPr="00122789">
        <w:rPr>
          <w:rFonts w:ascii="Times New Roman" w:eastAsia="Calibri" w:hAnsi="Times New Roman" w:cs="Times New Roman"/>
          <w:b/>
          <w:bCs/>
          <w:noProof/>
          <w:color w:val="0000CC"/>
          <w:sz w:val="28"/>
          <w:lang w:val="en-US"/>
        </w:rPr>
        <w:t>Stipendije za studije u Francuskoj</w:t>
      </w:r>
    </w:p>
    <w:p w:rsidR="00680AAE" w:rsidRDefault="00680AAE" w:rsidP="00B37921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</w:p>
    <w:p w:rsidR="00B37921" w:rsidRPr="00680AAE" w:rsidRDefault="00680AAE" w:rsidP="00B37921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lang w:val="en-US"/>
        </w:rPr>
      </w:pPr>
      <w:r w:rsidRPr="0082262B">
        <w:rPr>
          <w:rFonts w:ascii="Times New Roman" w:eastAsia="Calibri" w:hAnsi="Times New Roman" w:cs="Times New Roman"/>
          <w:noProof/>
          <w:sz w:val="24"/>
          <w:lang w:eastAsia="sr-Latn-RS"/>
        </w:rPr>
        <w:lastRenderedPageBreak/>
        <w:drawing>
          <wp:anchor distT="0" distB="0" distL="114300" distR="114300" simplePos="0" relativeHeight="251666432" behindDoc="0" locked="0" layoutInCell="1" allowOverlap="1" wp14:anchorId="6DE67813" wp14:editId="3D9967F7">
            <wp:simplePos x="0" y="0"/>
            <wp:positionH relativeFrom="column">
              <wp:posOffset>3629025</wp:posOffset>
            </wp:positionH>
            <wp:positionV relativeFrom="paragraph">
              <wp:posOffset>311150</wp:posOffset>
            </wp:positionV>
            <wp:extent cx="2305050" cy="1152525"/>
            <wp:effectExtent l="0" t="0" r="0" b="9525"/>
            <wp:wrapSquare wrapText="bothSides"/>
            <wp:docPr id="6" name="Picture 6" descr="lactalic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ctalic 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ab/>
      </w:r>
      <w:r w:rsidR="00B37921" w:rsidRPr="00B37921">
        <w:rPr>
          <w:rFonts w:ascii="Times New Roman" w:eastAsia="Calibri" w:hAnsi="Times New Roman" w:cs="Times New Roman"/>
          <w:bCs/>
          <w:noProof/>
          <w:sz w:val="24"/>
          <w:lang w:val="en-US"/>
        </w:rPr>
        <w:t>Kompanija Somboled, koja posluje u okviru francuske Lactalis grupe, otvorila je poziv za zainteresovane diplomce da se prijave za program stipendija postdiplomskih studija na fakultetu L'Ecole Supérieure d' Agriculture (ESA) u Anžeu u Francuskoj. Program traje dve godine i realizuje se tokom školske 2016/2018. godine.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Izabrani kandidati dobiće i plaćenu praksu u pokroviteljskoj kompaniji, kao i mogućnost zaposlenja u Somboledu po povratku u Srbiju.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Pravo učešća na konkursu imaju kandidati koji do 1. septembra 2016. godine imaju ispod 26 godina.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Poziv je otvoren za svršene studente ili studente završne godine četvorogodišnjih osnovnih studija ili master studija na Tehnološkom (smer Prehrambena tehnologija), Poljoprivrednom ili Fakultetu veterinarske medicine.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Naophodno je odlično znanje engleskog jezika - nivo B1. Izabrani studenti imaće organizovan intenzivni kurs francuskog jezika.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Svim polaznicima programa biće pokriveni troškovi puta, školarine i osiguranja.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Formular za prijavu može se pronaći registracijom na linku </w:t>
      </w:r>
      <w:hyperlink r:id="rId17" w:tooltip="http://olage.groupe-esa.com/" w:history="1">
        <w:r w:rsidR="00B37921" w:rsidRPr="00680AAE">
          <w:rPr>
            <w:rStyle w:val="Hyperlink"/>
            <w:rFonts w:ascii="Times New Roman" w:eastAsia="Calibri" w:hAnsi="Times New Roman" w:cs="Times New Roman"/>
            <w:bCs/>
            <w:noProof/>
            <w:sz w:val="24"/>
            <w:lang w:val="en-US"/>
          </w:rPr>
          <w:t>http://olage.groupe-esa.com/</w:t>
        </w:r>
      </w:hyperlink>
      <w:r w:rsidR="00B37921" w:rsidRPr="00680AAE">
        <w:rPr>
          <w:rFonts w:ascii="Times New Roman" w:eastAsia="Calibri" w:hAnsi="Times New Roman" w:cs="Times New Roman"/>
          <w:noProof/>
          <w:sz w:val="24"/>
          <w:lang w:val="en-US"/>
        </w:rPr>
        <w:t>,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 xml:space="preserve"> apliciranjem za program Engineer-Master's Degree – Sandwich Course: Company Sponsored.</w:t>
      </w:r>
      <w:r>
        <w:rPr>
          <w:rFonts w:ascii="Times New Roman" w:eastAsia="Calibri" w:hAnsi="Times New Roman" w:cs="Times New Roman"/>
          <w:bCs/>
          <w:noProof/>
          <w:sz w:val="24"/>
          <w:lang w:val="en-US"/>
        </w:rPr>
        <w:t xml:space="preserve"> </w:t>
      </w:r>
      <w:r w:rsidR="00B37921" w:rsidRPr="0082262B">
        <w:rPr>
          <w:rFonts w:ascii="Times New Roman" w:eastAsia="Calibri" w:hAnsi="Times New Roman" w:cs="Times New Roman"/>
          <w:noProof/>
          <w:sz w:val="24"/>
          <w:lang w:val="en-US"/>
        </w:rPr>
        <w:t>Rok za prijavu je 30. septembar.</w:t>
      </w:r>
    </w:p>
    <w:p w:rsidR="00B37921" w:rsidRPr="00122789" w:rsidRDefault="00B37921" w:rsidP="00B37921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lang w:val="en-US"/>
        </w:rPr>
      </w:pPr>
      <w:r w:rsidRPr="0082262B">
        <w:rPr>
          <w:rFonts w:ascii="Times New Roman" w:eastAsia="Calibri" w:hAnsi="Times New Roman" w:cs="Times New Roman"/>
          <w:noProof/>
          <w:sz w:val="24"/>
          <w:lang w:val="en-US"/>
        </w:rPr>
        <w:t>Dodatne informacije o uslovima, načinu prijavljivanja i selekcije, mogu se dobiti putem mejla posao@rs.lactalis.com ili pronaći na sajtu kompanije Somboled </w:t>
      </w:r>
      <w:hyperlink r:id="rId18" w:tooltip="www.somboled.rs" w:history="1">
        <w:r w:rsidRPr="00122789">
          <w:rPr>
            <w:rStyle w:val="Hyperlink"/>
            <w:rFonts w:ascii="Times New Roman" w:eastAsia="Calibri" w:hAnsi="Times New Roman" w:cs="Times New Roman"/>
            <w:bCs/>
            <w:noProof/>
            <w:sz w:val="24"/>
            <w:lang w:val="en-US"/>
          </w:rPr>
          <w:t>www.somboled.rs</w:t>
        </w:r>
      </w:hyperlink>
      <w:r w:rsidRPr="00122789">
        <w:rPr>
          <w:rFonts w:ascii="Times New Roman" w:eastAsia="Calibri" w:hAnsi="Times New Roman" w:cs="Times New Roman"/>
          <w:noProof/>
          <w:sz w:val="24"/>
          <w:lang w:val="en-US"/>
        </w:rPr>
        <w:t>.</w:t>
      </w:r>
    </w:p>
    <w:p w:rsidR="00B37921" w:rsidRPr="00122789" w:rsidRDefault="00B37921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B37921" w:rsidRPr="00122789" w:rsidRDefault="00B37921" w:rsidP="00680A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Zašto su važna prva prijateljstva</w:t>
      </w:r>
      <w:r w:rsid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?</w:t>
      </w:r>
    </w:p>
    <w:p w:rsidR="00680AAE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80AAE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B37921" w:rsidRP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Prva prijateljstva stvaraju se najčešće u obdaništu. Tada se mališani prvi put odvajaju od roditelja i počinju samostalno da kontaktiraju s drugom decom.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680AA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Eksperti za psihologiju dece i mladih pridaju veliki značaj međusobnim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odnosima i ističu da je sposobnost stvaranja veza sa vršnjacima osnova emotivnog razvoja. To je i odličan pokazatelj toga koliko su sposobni da se prilagođavaju promenama tokom života.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Prva prijateljstva stvaraju se najčešće u obdaništu. Tada se mališani prvi put odvajaju od roditelja i počinju samostalno da kontaktiraju s drugom decom. Posle početnih teškoća zbog odvajanja od majke i primoranosti da provode vreme sa nepoznatim osobama, najveći broj dece otkriva lepotu druženja sa vršnjacima, što ih u prvom trenutku i privlači i plaši. Vreme sa drugim klincima bez nadzora odraslih izaziva strah i sumnje u sopstvene sposobnosti. Ali, nezavisno od strahova i stidljivosti, to aktivira mehanizme identifikacije sa vršnjačkom grupom i želju da se igraju i komuniciraju.</w:t>
      </w:r>
    </w:p>
    <w:p w:rsidR="00B37921" w:rsidRPr="00B37921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Od treće do sedme godine, deca se druže najviše zbog igre i zabave. U toj fazi, prijateljstvo se iskazuje fizičkom blizinom i zajedničkim doživljajima. To im pomaže da otkriju sposobnosti i ograničenja, da izgrade i ojačaju samopouzdanje. Tokom prvih godina u obdaništu, mališani obično pronađu prvog "najboljeg prijatelja", a to je obično dete istog pola i uzrasta. Budući da nisu u stanju da prepoznaju afinitete, karakter i ukus drugih, prijatelje biraju sticajem okolnosti.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Prva prijateljstva su vrlo važna za emotivni razvoj deteta, pa roditelji nipošto ne bi trebalo da potcenjuju njihov značaj. Posebno je bitno da poštuju detetov izbor i ne nameću druženje sa vršnjakom po meri roditelja (zato što je sin njihovih prijatelja ili "zlatno dete"), kao i da se previše ne mešaju u dečje odnose. Jer kroz druženje, pa i nesuglasice i svađe, najmlađi uče kako da sami rešavaju probleme, sazrevaju i osamostaljuju se.</w:t>
      </w:r>
    </w:p>
    <w:p w:rsidR="00B37921" w:rsidRDefault="00B37921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F919A2" w:rsidRPr="00122789" w:rsidRDefault="00F919A2" w:rsidP="00F91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Koristi od odliva mozgova</w:t>
      </w:r>
    </w:p>
    <w:p w:rsidR="00F919A2" w:rsidRDefault="00F919A2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122789" w:rsidRDefault="00122789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lastRenderedPageBreak/>
        <w:drawing>
          <wp:anchor distT="0" distB="0" distL="114300" distR="114300" simplePos="0" relativeHeight="251668480" behindDoc="0" locked="0" layoutInCell="1" allowOverlap="1" wp14:anchorId="7B7E48BB" wp14:editId="36B925AB">
            <wp:simplePos x="0" y="0"/>
            <wp:positionH relativeFrom="column">
              <wp:posOffset>3771900</wp:posOffset>
            </wp:positionH>
            <wp:positionV relativeFrom="paragraph">
              <wp:posOffset>275590</wp:posOffset>
            </wp:positionV>
            <wp:extent cx="2144395" cy="1428750"/>
            <wp:effectExtent l="0" t="0" r="8255" b="0"/>
            <wp:wrapSquare wrapText="bothSides"/>
            <wp:docPr id="5" name="Picture 5" descr=" 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Procene su</w:t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da je dijaspora od 2000. investirala oko pola milijarde evra u srpsku ekonomiju i zaposlila oko 25.000 ljudi. Često se pominje, po svemu sudeći, precenjena cifra o četiri miliona Srba u regionu i širom sveta, kao i o doznakama od čak pet milijardi dolara. Ranije se baratalo i s podatkom o nekoliko desetina hiljada mladih obrazovanih ljudi koji napuštaju Srbiju svake godine. Međutim, njih jedva da se toliko iškoluje svake godine.</w:t>
      </w:r>
    </w:p>
    <w:p w:rsidR="00122789" w:rsidRDefault="00122789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Podaci Narodne banke Srbije, koji su najpouzdaniji, pokazuju da trend priliva po osnovu bruto doznaka za prošlu godinu iznosi dve i po milijarde evra. Sličan iznos zabeležen je i 2013. Ti prilivi učetvorostručuju stopu domaće štednje, koja bez njih iznosi samo tri do četiri odsto BDP. Treba dodati i ino-penzije od oko 600 miliona evra, koje su neka vrsta "odloženih doznaka", kao i razne poklone koji stižu iz inostranstva. Dakle, pet milijardi dolara je nerealna brojka. Kao i ona o četiri miliona Srba van matice. Posebno je nerealna teza o žestokom odlivu mozgova iz Srbije.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Zaista nemamo relevantne podatke koliko obrazovanih Srba radi po svetu, ali nam sama demografija govori da se taj broj ne može izražavati u nekoliko stotina hiljada. Naime, skoro svi "društvenjaci" ne mogu naći posao u inostranstvu, dok je ukupan broj godišnje odškolovanih elektrotehničara, fizičara i mašinaca u Srbiji takav da bi trebalo da tokom jednog stoleća svi oni redom napuste Srbiju da bi se moglo govoriti o gore pomenutim ciframa.</w:t>
      </w:r>
    </w:p>
    <w:p w:rsidR="00122789" w:rsidRDefault="00122789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Možemo, međutim, grubo proceniti kakve efekte ima odliv mozgova na domaću ekonomiju. Na sreću, u poslednje vreme objavljeno je nekoliko studija u svetu koje se bave tim fenomenom i one sugerišu nešto što se retko može čuti u domaćoj javnosti.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Zemlje poput Britanije, Kanade, Australije pokušavaju da privuku visokoobrazovane imigrante, procenjujući da će oni podstaći ekonomski rast. Te studije pokazuju da visokoobrazovani ljudi iz zemalja u razvoju imaju znatno veću verovatnoću da emigriraju. Na primer, među Indijcima blizu 40 odsto emigranata ima visoko obrazovanje, što je impoznatno u poređenju sa oko samo 3,3 odsto visokoobrazovanih stanovnika Indije starijih od 25 godina.</w:t>
      </w:r>
    </w:p>
    <w:p w:rsidR="00F919A2" w:rsidRPr="00F919A2" w:rsidRDefault="00122789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Odliv mozgova je dugo uznemiravao kreatore politike u siromašnim zemljama koji su strahovali da će to drastično pogoditi njihove ekonomije, lišavajući ih preko potrebnih kvalifikovanih radnika koji bi kreirali nove proizvode za tržište i radili u domaćim bolnicama.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F919A2"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Nove studije, međutim, pokazuju da odliv mozgova treba procenjivati uzimajući u obzir i blagotvorne efekte doznaka, povratka migranata, etno-investicija. Egzodus visokokvalifikovanih ljudi mogao bi se ispostaviti kao koristan za zemlje emigracije. Najnovije studije o migraciji iz zemalja kao što su Gana, Fidži, Indija i Rumunija osnažuju ovo stanovište (The Economist, 2011).</w:t>
      </w:r>
    </w:p>
    <w:p w:rsidR="00F919A2" w:rsidRPr="00680AAE" w:rsidRDefault="00F919A2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B37921" w:rsidRPr="00122789" w:rsidRDefault="00B37921" w:rsidP="00B37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Vremeplov: Sava Tekelija</w:t>
      </w:r>
    </w:p>
    <w:p w:rsidR="00B37921" w:rsidRPr="00122789" w:rsidRDefault="00B37921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CC"/>
          <w:sz w:val="24"/>
          <w:szCs w:val="24"/>
          <w:lang w:val="sr-Cyrl-RS"/>
        </w:rPr>
      </w:pPr>
    </w:p>
    <w:p w:rsidR="00B37921" w:rsidRPr="00B37921" w:rsidRDefault="00680AAE" w:rsidP="00B379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64384" behindDoc="0" locked="0" layoutInCell="1" allowOverlap="1" wp14:anchorId="34D3094C" wp14:editId="1F186873">
            <wp:simplePos x="0" y="0"/>
            <wp:positionH relativeFrom="column">
              <wp:posOffset>3552825</wp:posOffset>
            </wp:positionH>
            <wp:positionV relativeFrom="paragraph">
              <wp:posOffset>223520</wp:posOffset>
            </wp:positionV>
            <wp:extent cx="2343150" cy="1171575"/>
            <wp:effectExtent l="0" t="0" r="0" b="9525"/>
            <wp:wrapSquare wrapText="bothSides"/>
            <wp:docPr id="4" name="Picture 4" descr="sava tekelija 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va tekelija color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ab/>
        <w:t>17. а</w:t>
      </w:r>
      <w:r w:rsidR="00B37921">
        <w:rPr>
          <w:rFonts w:ascii="Times New Roman" w:eastAsia="Times New Roman" w:hAnsi="Times New Roman" w:cs="Times New Roman"/>
          <w:bCs/>
          <w:noProof/>
          <w:sz w:val="24"/>
          <w:szCs w:val="24"/>
        </w:rPr>
        <w:t>vgust</w:t>
      </w:r>
      <w:r w:rsid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 xml:space="preserve">а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1761. godine rođen je grof Sava Tekelija, jedan od prvaka Srba tadašnje Austrije, po obrazovanju pravnik, predsednik Matice srpske, velik dobrotvor srpskog naroda. Velikim zaveštanjem od 150.000 forinti, nekoliko kuća i zemljišnih poseda, osnovao je 1838. u Pešti zadužbinu "Tekelianum" pod upravom Matice srpske (za čije je osnivanje on takođe obezbedio velika sredstva), kako bi </w:t>
      </w:r>
      <w:r w:rsidR="00B37921" w:rsidRPr="00B37921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srpskim đacima iz Vojvodine i drugih krajeva omogućio univerzitetsko školovanje u glavnom gradu Ugarske. Kao veleposednik (grof) iz Arada (danas Rumunija) aktivno je učestovovao u političkom životu ugarskih Srba i materijalno je pomogao brojne srpske nacionalne akcije. Matica srpska ga je 1838. izabrala za doživotnog predsednika.</w:t>
      </w:r>
    </w:p>
    <w:p w:rsidR="00680AAE" w:rsidRDefault="00680AAE" w:rsidP="003851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680AAE" w:rsidRPr="00122789" w:rsidRDefault="00680AAE" w:rsidP="004B6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</w:rPr>
      </w:pPr>
      <w:r w:rsidRPr="00122789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</w:rPr>
        <w:t>Tijanin zakon - korak napred u potrazi za nestalom decom</w:t>
      </w:r>
    </w:p>
    <w:p w:rsidR="00680AAE" w:rsidRPr="00680AAE" w:rsidRDefault="00680AAE" w:rsidP="004B60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680AAE" w:rsidRPr="00680AAE" w:rsidRDefault="00680AAE" w:rsidP="004B60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80AAE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  <w:t>Pošto je pre mesec dana Skupština Srbije izglasala "Tijanin zakon", na inicijativu njenog oca, potraga za nestalim detetom kreće odmah. Korak dalje predstavlja uključivanje Fondacije "Tijana Jurić" u evropsku organizaciju "Amber alert", kojim se, po nestanku deteta, putem medija alarmira čitava javnost. Pred Fondacijom je sada zadatak da ubedi javnost i nadležne da je reč o delotvornom sistemu. Prema "Amber alert" sistemu, uzbuna se pokreće istog časa po nestanku deteta. Tada se prekidaju svi televizijski i radio programi na svakih 20 minuta, a slika sa likom deteta, ali i detaljima gde je poslednji put viđeno, objavljuje se na bilbordima, bankomatima, video-bimovima. "Kada se pokrene jedan takav sistem kao što je 'Amber alert', on je 90 odsto uspešan. U nekim američkim istraživanjima gde je taj sistem odavno na snazi, u 76 odsto slučajeva ako dete nestane i ne pronađe se u roku od tri, tri i po do četiri sata – to je onaj najtragičniji ishod kakav je bio i sa Tijanom", kaže Igor Jurić iz Fondacije "Tijana Jurić".</w:t>
      </w:r>
    </w:p>
    <w:p w:rsidR="00680AAE" w:rsidRPr="004B60BB" w:rsidRDefault="00680AAE" w:rsidP="004B60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80AAE">
        <w:rPr>
          <w:rFonts w:ascii="Times New Roman" w:eastAsia="Times New Roman" w:hAnsi="Times New Roman" w:cs="Times New Roman"/>
          <w:bCs/>
          <w:noProof/>
          <w:sz w:val="24"/>
          <w:szCs w:val="24"/>
        </w:rPr>
        <w:tab/>
        <w:t>Iako je američki, taj sistem se primenjuje i u desetak evropskih država, između ostalih u Velikoj Britaniji, Nemačkoj, Francuskoj i Holandiji. U svim zemljama slični su kriterijumi za alarmiranje javnosti. "</w:t>
      </w:r>
    </w:p>
    <w:p w:rsidR="00F919A2" w:rsidRDefault="00F919A2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919A2" w:rsidRPr="00F919A2" w:rsidRDefault="00F919A2" w:rsidP="00F91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</w:pPr>
      <w:r w:rsidRPr="00F919A2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Srbija upozorava Hrvatsku zbog ukidanja ćirličnih natpisa</w:t>
      </w:r>
    </w:p>
    <w:p w:rsidR="00F919A2" w:rsidRPr="00F919A2" w:rsidRDefault="00F919A2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919A2" w:rsidRDefault="00F919A2" w:rsidP="00F919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Ministarstvo spolj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nih poslova Srbije uputilo je juče</w:t>
      </w:r>
      <w:r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najoštriji protest Hrvatskoj povodom odluke Gradskog veća Vukovara o promeni Statuta grada, kojim nisu predviđene dvojezične table na gradskim ustanovama, trgovima i ulicama u tom gradu i kojom se zahteva da svako obraćanje na ćiriličnom pismu podleže p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osebnoj molbi i plaćanju takse. </w:t>
      </w:r>
      <w:r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Usvojenim izmenama direktno se negira ravnopravnost upotrebe jezika i pisma, čime se krše osnovna ljudska i manjinska prava Srba, saopštilo je Minist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arstvo spoljnih poslova Srbije. </w:t>
      </w:r>
      <w:r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„Republika Srbija upozorava Republiku Hrvatsku da je dužna da poštuje svoje međunarodne preuzete obaveze i tražimo hitnu reakciju državnih organa Hrvatske na ovu odluku vlasti u Vukovaru čiji su najviši predstavnici ovih dana, u godini kada ceo svet slavi 70 godina pobede nad fašizmom, postali poznati široj javnosti po pevanju ustaških pesama iz vremena fašističke nezavisne države Hrva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tske”, navodi se u saopštenju.. </w:t>
      </w:r>
      <w:r w:rsidRPr="00F919A2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Protestna nota, kako se navodi, biće uručena otpravniku poslova ambasade Hrvatske u Beogradu Ivanu Saboliću.</w:t>
      </w:r>
    </w:p>
    <w:p w:rsidR="00F919A2" w:rsidRDefault="00F919A2" w:rsidP="009077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907759" w:rsidRPr="00B113EF" w:rsidRDefault="00907759" w:rsidP="009077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AB2F99">
        <w:rPr>
          <w:noProof/>
          <w:lang w:eastAsia="sr-Latn-RS"/>
        </w:rPr>
        <w:drawing>
          <wp:anchor distT="0" distB="0" distL="114300" distR="114300" simplePos="0" relativeHeight="251660288" behindDoc="1" locked="0" layoutInCell="1" allowOverlap="1" wp14:anchorId="4298C995" wp14:editId="7A7A21BB">
            <wp:simplePos x="0" y="0"/>
            <wp:positionH relativeFrom="column">
              <wp:posOffset>2409825</wp:posOffset>
            </wp:positionH>
            <wp:positionV relativeFrom="paragraph">
              <wp:posOffset>1310005</wp:posOffset>
            </wp:positionV>
            <wp:extent cx="1219200" cy="654050"/>
            <wp:effectExtent l="0" t="0" r="0" b="0"/>
            <wp:wrapTight wrapText="bothSides">
              <wp:wrapPolygon edited="0">
                <wp:start x="0" y="0"/>
                <wp:lineTo x="0" y="20761"/>
                <wp:lineTo x="21263" y="20761"/>
                <wp:lineTo x="2126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Jo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š 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 xml:space="preserve">vesti iz obrazovanja </w:t>
      </w:r>
      <w:r w:rsidRPr="00AB2F99">
        <w:rPr>
          <w:rFonts w:ascii="Times New Roman" w:eastAsia="Times New Roman" w:hAnsi="Times New Roman" w:cs="Times New Roman"/>
          <w:b/>
          <w:i/>
          <w:color w:val="FF00FF"/>
          <w:sz w:val="32"/>
          <w:szCs w:val="32"/>
        </w:rPr>
        <w:t>č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itajte 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na na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  <w:r w:rsidRPr="00AB2F99">
        <w:rPr>
          <w:rFonts w:ascii="Brush Script MT" w:eastAsia="Times New Roman" w:hAnsi="Brush Script MT" w:cs="Times New Roman"/>
          <w:color w:val="FF66CC"/>
          <w:sz w:val="44"/>
          <w:szCs w:val="44"/>
          <w:lang w:val="sr-Latn-CS"/>
        </w:rPr>
        <w:t xml:space="preserve"> </w:t>
      </w:r>
      <w:hyperlink r:id="rId23" w:history="1"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www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srpss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org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AB2F99">
        <w:rPr>
          <w:rFonts w:ascii="Brush Script MT" w:eastAsia="Times New Roman" w:hAnsi="Brush Script MT" w:cs="Times New Roman"/>
          <w:i/>
          <w:color w:val="0000FF"/>
          <w:sz w:val="44"/>
          <w:szCs w:val="44"/>
        </w:rPr>
        <w:t>,</w:t>
      </w:r>
      <w:r w:rsidRPr="00AB2F99">
        <w:rPr>
          <w:rFonts w:ascii="Brush Script MT" w:eastAsia="Times New Roman" w:hAnsi="Brush Script MT" w:cs="Times New Roman"/>
          <w:color w:val="0000FF"/>
          <w:sz w:val="44"/>
          <w:szCs w:val="44"/>
        </w:rPr>
        <w:t xml:space="preserve"> 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a vesti iz javnog sektora na na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AB2F99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  <w:r w:rsidRPr="00AB2F99">
        <w:rPr>
          <w:rFonts w:ascii="Brush Script MT" w:eastAsia="Times New Roman" w:hAnsi="Brush Script MT" w:cs="Times New Roman"/>
          <w:color w:val="0000FF"/>
          <w:sz w:val="44"/>
          <w:szCs w:val="44"/>
          <w:lang w:val="sr-Latn-CS"/>
        </w:rPr>
        <w:t xml:space="preserve"> </w:t>
      </w:r>
      <w:hyperlink r:id="rId24" w:history="1"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www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nsjs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org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AB2F99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AB2F99">
        <w:rPr>
          <w:rFonts w:ascii="Brush Script MT" w:eastAsia="Times New Roman" w:hAnsi="Brush Script MT" w:cs="Times New Roman"/>
          <w:i/>
          <w:color w:val="0000FF"/>
          <w:sz w:val="44"/>
          <w:szCs w:val="44"/>
        </w:rPr>
        <w:t xml:space="preserve"> .</w:t>
      </w:r>
    </w:p>
    <w:p w:rsidR="00907759" w:rsidRDefault="00907759" w:rsidP="00907759"/>
    <w:p w:rsidR="00907759" w:rsidRDefault="00907759" w:rsidP="00907759"/>
    <w:sectPr w:rsidR="00907759">
      <w:foot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A08" w:rsidRDefault="00B21A08">
      <w:pPr>
        <w:spacing w:after="0" w:line="240" w:lineRule="auto"/>
      </w:pPr>
      <w:r>
        <w:separator/>
      </w:r>
    </w:p>
  </w:endnote>
  <w:endnote w:type="continuationSeparator" w:id="0">
    <w:p w:rsidR="00B21A08" w:rsidRDefault="00B21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90524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0616F" w:rsidRPr="0020616F" w:rsidRDefault="00907759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20616F">
          <w:rPr>
            <w:rFonts w:ascii="Times New Roman" w:hAnsi="Times New Roman" w:cs="Times New Roman"/>
            <w:sz w:val="24"/>
          </w:rPr>
          <w:fldChar w:fldCharType="begin"/>
        </w:r>
        <w:r w:rsidRPr="0020616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0616F">
          <w:rPr>
            <w:rFonts w:ascii="Times New Roman" w:hAnsi="Times New Roman" w:cs="Times New Roman"/>
            <w:sz w:val="24"/>
          </w:rPr>
          <w:fldChar w:fldCharType="separate"/>
        </w:r>
        <w:r w:rsidR="0082796A">
          <w:rPr>
            <w:rFonts w:ascii="Times New Roman" w:hAnsi="Times New Roman" w:cs="Times New Roman"/>
            <w:noProof/>
            <w:sz w:val="24"/>
          </w:rPr>
          <w:t>1</w:t>
        </w:r>
        <w:r w:rsidRPr="0020616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0616F" w:rsidRDefault="00B21A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A08" w:rsidRDefault="00B21A08">
      <w:pPr>
        <w:spacing w:after="0" w:line="240" w:lineRule="auto"/>
      </w:pPr>
      <w:r>
        <w:separator/>
      </w:r>
    </w:p>
  </w:footnote>
  <w:footnote w:type="continuationSeparator" w:id="0">
    <w:p w:rsidR="00B21A08" w:rsidRDefault="00B21A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759"/>
    <w:rsid w:val="00122789"/>
    <w:rsid w:val="001A5678"/>
    <w:rsid w:val="001C12C5"/>
    <w:rsid w:val="00297111"/>
    <w:rsid w:val="00385145"/>
    <w:rsid w:val="004D5578"/>
    <w:rsid w:val="0053224A"/>
    <w:rsid w:val="00563681"/>
    <w:rsid w:val="00680AAE"/>
    <w:rsid w:val="00691CEF"/>
    <w:rsid w:val="007A49B1"/>
    <w:rsid w:val="0082796A"/>
    <w:rsid w:val="008B1CB3"/>
    <w:rsid w:val="00907759"/>
    <w:rsid w:val="00946502"/>
    <w:rsid w:val="00A327A8"/>
    <w:rsid w:val="00B21A08"/>
    <w:rsid w:val="00B37921"/>
    <w:rsid w:val="00BC6310"/>
    <w:rsid w:val="00D0215F"/>
    <w:rsid w:val="00D17318"/>
    <w:rsid w:val="00D203DD"/>
    <w:rsid w:val="00D95674"/>
    <w:rsid w:val="00EC6DCF"/>
    <w:rsid w:val="00EE508A"/>
    <w:rsid w:val="00F919A2"/>
    <w:rsid w:val="00FD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DB592-A1EB-45DA-90CE-5DB58C23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759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077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759"/>
    <w:rPr>
      <w:lang w:val="sr-Latn-RS"/>
    </w:rPr>
  </w:style>
  <w:style w:type="character" w:styleId="Hyperlink">
    <w:name w:val="Hyperlink"/>
    <w:basedOn w:val="DefaultParagraphFont"/>
    <w:uiPriority w:val="99"/>
    <w:unhideWhenUsed/>
    <w:rsid w:val="0090775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145"/>
    <w:rPr>
      <w:rFonts w:ascii="Tahoma" w:hAnsi="Tahoma" w:cs="Tahoma"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6080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376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05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hyperlink" Target="http://www.somboled.rs/sr/o-nama/zaposlenje/otvoreni-konkursi/medjunarodna-stipendija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hyperlink" Target="http://www.novosti.rs/upload/images/2015/08/16/New%20directory%20novina/04%20(3).jpg" TargetMode="External"/><Relationship Id="rId17" Type="http://schemas.openxmlformats.org/officeDocument/2006/relationships/hyperlink" Target="http://olage.groupe-esa.com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nsjs.org.r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spns.rs" TargetMode="External"/><Relationship Id="rId23" Type="http://schemas.openxmlformats.org/officeDocument/2006/relationships/hyperlink" Target="http://www.srpss.org.rs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novosti.rs/upload/images/2015/polemike/goran-nikolic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ole.mpn.gov.rs/tehviskovi/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E5A1-DBF9-429E-912C-43B77189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4221</Words>
  <Characters>24061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12</cp:revision>
  <dcterms:created xsi:type="dcterms:W3CDTF">2015-08-18T06:15:00Z</dcterms:created>
  <dcterms:modified xsi:type="dcterms:W3CDTF">2015-08-18T13:13:00Z</dcterms:modified>
</cp:coreProperties>
</file>